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Core Charge — New Workflow &amp; Operations Guide</w:t>
      </w:r>
    </w:p>
    <w:p>
      <w:r>
        <w:rPr>
          <w:b/>
        </w:rPr>
        <w:t>Audience:</w:t>
      </w:r>
      <w:r>
        <w:t xml:space="preserve"> Operations team</w:t>
      </w:r>
    </w:p>
    <w:p>
      <w:r>
        <w:rPr>
          <w:b/>
        </w:rPr>
        <w:t>Applies to:</w:t>
      </w:r>
      <w:r>
        <w:t xml:space="preserve"> Central admin → </w:t>
      </w:r>
      <w:r>
        <w:rPr>
          <w:b/>
        </w:rPr>
        <w:t>Orders</w:t>
      </w:r>
      <w:r>
        <w:t xml:space="preserve"> (the order Items row)</w:t>
      </w:r>
    </w:p>
    <w:p>
      <w:r>
        <w:rPr>
          <w:b/>
        </w:rPr>
        <w:t>Last updated:</w:t>
      </w:r>
      <w:r>
        <w:t xml:space="preserve"> June 2, 2026</w:t>
      </w:r>
    </w:p>
    <w:p>
      <w:pPr>
        <w:pStyle w:val="Heading2"/>
      </w:pPr>
      <w:r>
        <w:t>1. Why we changed this</w:t>
      </w:r>
    </w:p>
    <w:p>
      <w:r>
        <w:t>Core charges never had a real process. Until now, everything about a core charge lived in</w:t>
      </w:r>
    </w:p>
    <w:p>
      <w:r>
        <w:rPr>
          <w:b/>
        </w:rPr>
        <w:t>order notes</w:t>
      </w:r>
      <w:r>
        <w:t xml:space="preserve"> — when the supplier waived it, when we refunded the customer, what the return</w:t>
      </w:r>
    </w:p>
    <w:p>
      <w:r>
        <w:t>label cost, the tracking number. That created real problems:</w:t>
      </w:r>
    </w:p>
    <w:p>
      <w:pPr>
        <w:pStyle w:val="ListBullet"/>
      </w:pPr>
      <w:r>
        <w:rPr>
          <w:b/>
        </w:rPr>
        <w:t>Information gets lost.</w:t>
      </w:r>
      <w:r>
        <w:t xml:space="preserve"> Notes are free text. They get buried, overwritten, or never written</w:t>
      </w:r>
    </w:p>
    <w:p>
      <w:r>
        <w:t>at all. There was no reliable record of what happened with a core.</w:t>
      </w:r>
    </w:p>
    <w:p>
      <w:pPr>
        <w:pStyle w:val="ListBullet"/>
      </w:pPr>
      <w:r>
        <w:rPr>
          <w:b/>
        </w:rPr>
        <w:t>Costs were confusing.</w:t>
      </w:r>
      <w:r>
        <w:t xml:space="preserve"> The </w:t>
      </w:r>
      <w:r>
        <w:rPr>
          <w:b/>
        </w:rPr>
        <w:t>return label cost for the part</w:t>
      </w:r>
      <w:r>
        <w:t xml:space="preserve"> and the **return label cost for</w:t>
      </w:r>
    </w:p>
    <w:p>
      <w:r>
        <w:t>the core** are two different things, and they were easy to mix up. There was no clean place to</w:t>
      </w:r>
    </w:p>
    <w:p>
      <w:r>
        <w:t>separate them.</w:t>
      </w:r>
    </w:p>
    <w:p>
      <w:pPr>
        <w:pStyle w:val="ListBullet"/>
      </w:pPr>
      <w:r>
        <w:rPr>
          <w:b/>
        </w:rPr>
        <w:t>No single source of truth.</w:t>
      </w:r>
      <w:r>
        <w:t xml:space="preserve"> To answer "did the supplier charge us? did we refund the</w:t>
      </w:r>
    </w:p>
    <w:p>
      <w:r>
        <w:t>customer? what did the core return cost?" you had to read through the whole notes thread.</w:t>
      </w:r>
    </w:p>
    <w:p>
      <w:r>
        <w:t xml:space="preserve">This is a </w:t>
      </w:r>
      <w:r>
        <w:rPr>
          <w:b/>
        </w:rPr>
        <w:t>broader issue</w:t>
      </w:r>
      <w:r>
        <w:t xml:space="preserve"> than just adding a button — we never had a structured way to track</w:t>
      </w:r>
    </w:p>
    <w:p>
      <w:r>
        <w:t>anything related to core charges.</w:t>
      </w:r>
    </w:p>
    <w:p>
      <w:pPr>
        <w:pStyle w:val="Heading2"/>
      </w:pPr>
      <w:r>
        <w:t>2. What's new</w:t>
      </w:r>
    </w:p>
    <w:p>
      <w:r>
        <w:t xml:space="preserve">A dedicated </w:t>
      </w:r>
      <w:r>
        <w:rPr>
          <w:b/>
        </w:rPr>
        <w:t>Core Charge</w:t>
      </w:r>
      <w:r>
        <w:t xml:space="preserve"> workflow with its </w:t>
      </w:r>
      <w:r>
        <w:rPr>
          <w:b/>
        </w:rPr>
        <w:t>own badge/button</w:t>
      </w:r>
      <w:r>
        <w:t xml:space="preserve"> on each item that carries a</w:t>
      </w:r>
    </w:p>
    <w:p>
      <w:r>
        <w:t xml:space="preserve">core charge. It records the </w:t>
      </w:r>
      <w:r>
        <w:rPr>
          <w:b/>
        </w:rPr>
        <w:t>entire core-charge story in one structured record per item</w:t>
      </w:r>
      <w:r>
        <w:t>:</w:t>
      </w:r>
    </w:p>
    <w:p>
      <w:pPr>
        <w:pStyle w:val="ListBullet"/>
      </w:pPr>
      <w:r>
        <w:rPr>
          <w:b/>
        </w:rPr>
        <w:t>Waived core charge</w:t>
      </w:r>
      <w:r>
        <w:t xml:space="preserve"> — the supplier does </w:t>
      </w:r>
      <w:r>
        <w:rPr>
          <w:b/>
        </w:rPr>
        <w:t>not</w:t>
      </w:r>
      <w:r>
        <w:t xml:space="preserve"> charge us the core, and we give the customer</w:t>
      </w:r>
    </w:p>
    <w:p>
      <w:r>
        <w:t>a refund.</w:t>
      </w:r>
    </w:p>
    <w:p>
      <w:pPr>
        <w:pStyle w:val="ListBullet"/>
      </w:pPr>
      <w:r>
        <w:rPr>
          <w:b/>
        </w:rPr>
        <w:t>Returned &amp; Refunded</w:t>
      </w:r>
      <w:r>
        <w:t xml:space="preserve"> — the customer </w:t>
      </w:r>
      <w:r>
        <w:rPr>
          <w:b/>
        </w:rPr>
        <w:t>returns the core</w:t>
      </w:r>
      <w:r>
        <w:t>, we refund them, and we record the</w:t>
      </w:r>
    </w:p>
    <w:p>
      <w:r>
        <w:rPr>
          <w:b/>
        </w:rPr>
        <w:t>return label cost</w:t>
      </w:r>
      <w:r>
        <w:t xml:space="preserve"> and </w:t>
      </w:r>
      <w:r>
        <w:rPr>
          <w:b/>
        </w:rPr>
        <w:t>tracking #</w:t>
      </w:r>
      <w:r>
        <w:t xml:space="preserve"> for the future.</w:t>
      </w:r>
    </w:p>
    <w:p>
      <w:pPr>
        <w:pStyle w:val="ListBullet"/>
      </w:pPr>
      <w:r>
        <w:rPr>
          <w:b/>
        </w:rPr>
        <w:t>Supplier credits</w:t>
      </w:r>
      <w:r>
        <w:t xml:space="preserve"> for a core return are </w:t>
      </w:r>
      <w:r>
        <w:rPr>
          <w:b/>
        </w:rPr>
        <w:t>recorded automatically, as usual</w:t>
      </w:r>
      <w:r>
        <w:t xml:space="preserve"> — no manual</w:t>
      </w:r>
    </w:p>
    <w:p>
      <w:r>
        <w:t>entry needed.</w:t>
      </w:r>
    </w:p>
    <w:p>
      <w:pPr>
        <w:pStyle w:val="Heading2"/>
      </w:pPr>
      <w:r>
        <w:t>3. The benefits</w:t>
      </w:r>
    </w:p>
    <w:p>
      <w:pPr>
        <w:pStyle w:val="ListBullet"/>
      </w:pPr>
      <w:r>
        <w:rPr>
          <w:b/>
        </w:rPr>
        <w:t>One source of truth.</w:t>
      </w:r>
      <w:r>
        <w:t xml:space="preserve"> Everything about a core charge lives in one place on the item — no</w:t>
      </w:r>
    </w:p>
    <w:p>
      <w:r>
        <w:t>more digging through notes.</w:t>
      </w:r>
    </w:p>
    <w:p>
      <w:pPr>
        <w:pStyle w:val="ListBullet"/>
      </w:pPr>
      <w:r>
        <w:rPr>
          <w:b/>
        </w:rPr>
        <w:t>Nothing gets lost.</w:t>
      </w:r>
      <w:r>
        <w:t xml:space="preserve"> Structured fields instead of free-text notes; the record shows who</w:t>
      </w:r>
    </w:p>
    <w:p>
      <w:r>
        <w:t>updated it and when.</w:t>
      </w:r>
    </w:p>
    <w:p>
      <w:pPr>
        <w:pStyle w:val="ListBullet"/>
      </w:pPr>
      <w:r>
        <w:rPr>
          <w:b/>
        </w:rPr>
        <w:t>Clear cost separation.</w:t>
      </w:r>
      <w:r>
        <w:t xml:space="preserve"> The </w:t>
      </w:r>
      <w:r>
        <w:rPr>
          <w:b/>
        </w:rPr>
        <w:t>core's</w:t>
      </w:r>
      <w:r>
        <w:t xml:space="preserve"> return label cost is recorded separately from the</w:t>
      </w:r>
    </w:p>
    <w:p>
      <w:r>
        <w:rPr>
          <w:b/>
        </w:rPr>
        <w:t>part's</w:t>
      </w:r>
      <w:r>
        <w:t xml:space="preserve"> costs, so the two never get confused again.</w:t>
      </w:r>
    </w:p>
    <w:p>
      <w:pPr>
        <w:pStyle w:val="ListBullet"/>
      </w:pPr>
      <w:r>
        <w:rPr>
          <w:b/>
        </w:rPr>
        <w:t>Clean numbers for reporting.</w:t>
      </w:r>
      <w:r>
        <w:t xml:space="preserve"> Amounts are validated as positive values, so core-charge money</w:t>
      </w:r>
    </w:p>
    <w:p>
      <w:r>
        <w:t>flows correctly into reporting.</w:t>
      </w:r>
    </w:p>
    <w:p>
      <w:pPr>
        <w:pStyle w:val="ListBullet"/>
      </w:pPr>
      <w:r>
        <w:rPr>
          <w:b/>
        </w:rPr>
        <w:t>Faster and consistent.</w:t>
      </w:r>
      <w:r>
        <w:t xml:space="preserve"> Ops follows the same simple steps every time.</w:t>
      </w:r>
    </w:p>
    <w:p>
      <w:pPr>
        <w:pStyle w:val="Heading2"/>
      </w:pPr>
      <w:r>
        <w:t>4. Where to find it</w:t>
      </w:r>
    </w:p>
    <w:p>
      <w:r>
        <w:t xml:space="preserve">On the </w:t>
      </w:r>
      <w:r>
        <w:rPr>
          <w:b/>
        </w:rPr>
        <w:t>Orders</w:t>
      </w:r>
      <w:r>
        <w:t xml:space="preserve"> list, open the order and look at the item. The </w:t>
      </w:r>
      <w:r>
        <w:rPr>
          <w:b/>
        </w:rPr>
        <w:t>Core Charge</w:t>
      </w:r>
      <w:r>
        <w:t xml:space="preserve"> button sits</w:t>
      </w:r>
    </w:p>
    <w:p>
      <w:r>
        <w:t xml:space="preserve">right next to </w:t>
      </w:r>
      <w:r>
        <w:rPr>
          <w:b/>
        </w:rPr>
        <w:t>Return Entries</w:t>
      </w:r>
      <w:r>
        <w:t>, and only appears on items that actually carry a core charge.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37229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st-butto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29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*(Example: order </w:t>
      </w:r>
      <w:r>
        <w:rPr>
          <w:b/>
        </w:rPr>
        <w:t>229640567</w:t>
      </w:r>
      <w:r>
        <w:t xml:space="preserve"> — note the </w:t>
      </w:r>
      <w:r>
        <w:rPr>
          <w:rFonts w:ascii="Consolas" w:hAnsi="Consolas"/>
          <w:color w:val="C2410C"/>
          <w:sz w:val="20"/>
        </w:rPr>
        <w:t>Core Refund $70.00</w:t>
      </w:r>
      <w:r>
        <w:t xml:space="preserve"> badge and the orange </w:t>
      </w:r>
      <w:r>
        <w:rPr>
          <w:rFonts w:ascii="Consolas" w:hAnsi="Consolas"/>
          <w:color w:val="C2410C"/>
          <w:sz w:val="20"/>
        </w:rPr>
        <w:t>Core Charge</w:t>
      </w:r>
    </w:p>
    <w:p>
      <w:r>
        <w:t>button. The notes on the right are the old way of tracking this; going forward it lives in the</w:t>
      </w:r>
    </w:p>
    <w:p>
      <w:r>
        <w:t>Core Charge record instead.)*</w:t>
      </w:r>
    </w:p>
    <w:p>
      <w:r>
        <w:t xml:space="preserve">Click </w:t>
      </w:r>
      <w:r>
        <w:rPr>
          <w:b/>
        </w:rPr>
        <w:t>Core Charge</w:t>
      </w:r>
      <w:r>
        <w:t xml:space="preserve"> to open the recording window. There is </w:t>
      </w:r>
      <w:r>
        <w:rPr>
          <w:b/>
        </w:rPr>
        <w:t>one record per item</w:t>
      </w:r>
      <w:r>
        <w:t xml:space="preserve"> — re-opening</w:t>
      </w:r>
    </w:p>
    <w:p>
      <w:r>
        <w:t>it edits the same record, so there are never duplicates.</w:t>
      </w:r>
    </w:p>
    <w:p>
      <w:pPr>
        <w:pStyle w:val="Heading2"/>
      </w:pPr>
      <w:r>
        <w:t>5. The two cases — pick the one that matches what happened</w:t>
      </w:r>
    </w:p>
    <w:tbl>
      <w:tblPr>
        <w:tblStyle w:val="LightGrid-Accent2"/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Case (Status)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When to use it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What you record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Waived</w:t>
            </w:r>
          </w:p>
        </w:tc>
        <w:tc>
          <w:tcPr>
            <w:tcW w:type="dxa" w:w="2880"/>
          </w:tcPr>
          <w:p>
            <w:r/>
            <w:r>
              <w:t xml:space="preserve">The </w:t>
            </w:r>
            <w:r>
              <w:rPr>
                <w:b/>
              </w:rPr>
              <w:t>supplier waived the core</w:t>
            </w:r>
            <w:r>
              <w:t xml:space="preserve"> — we were </w:t>
            </w:r>
            <w:r>
              <w:rPr>
                <w:b/>
              </w:rPr>
              <w:t>not</w:t>
            </w:r>
            <w:r>
              <w:t xml:space="preserve"> charged. We refund the customer immediately, with no return.</w:t>
            </w:r>
          </w:p>
        </w:tc>
        <w:tc>
          <w:tcPr>
            <w:tcW w:type="dxa" w:w="2880"/>
          </w:tcPr>
          <w:p>
            <w:r/>
            <w:r>
              <w:t>Customer Refund Amount only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Refunded</w:t>
            </w:r>
          </w:p>
        </w:tc>
        <w:tc>
          <w:tcPr>
            <w:tcW w:type="dxa" w:w="2880"/>
          </w:tcPr>
          <w:p>
            <w:r/>
            <w:r>
              <w:t xml:space="preserve">The </w:t>
            </w:r>
            <w:r>
              <w:rPr>
                <w:b/>
              </w:rPr>
              <w:t>customer returns the core</w:t>
            </w:r>
            <w:r>
              <w:t>. We refund the customer and send the core back to the supplier.</w:t>
            </w:r>
          </w:p>
        </w:tc>
        <w:tc>
          <w:tcPr>
            <w:tcW w:type="dxa" w:w="2880"/>
          </w:tcPr>
          <w:p>
            <w:r/>
            <w:r>
              <w:t>Customer Refund Amount, Return Label Cost, Return Tracking # for Core</w:t>
            </w:r>
          </w:p>
        </w:tc>
      </w:tr>
    </w:tbl>
    <w:p/>
    <w:p>
      <w:r>
        <w:t>The window shows or hides fields automatically based on the case you choose.</w:t>
      </w:r>
    </w:p>
    <w:p>
      <w:pPr>
        <w:pStyle w:val="Heading2"/>
      </w:pPr>
      <w:r>
        <w:t>6. Case A — Waived (supplier waived the core)</w:t>
      </w:r>
    </w:p>
    <w:p>
      <w:r>
        <w:t xml:space="preserve">Use this when the supplier did </w:t>
      </w:r>
      <w:r>
        <w:rPr>
          <w:b/>
        </w:rPr>
        <w:t>not</w:t>
      </w:r>
      <w:r>
        <w:t xml:space="preserve"> charge us for the core, so there is nothing to return —</w:t>
      </w:r>
    </w:p>
    <w:p>
      <w:r>
        <w:t>we simply refund the customer.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372291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dal-waive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29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Steps:</w:t>
      </w:r>
    </w:p>
    <w:p>
      <w:pPr>
        <w:pStyle w:val="ListNumber"/>
      </w:pPr>
      <w:r>
        <w:t xml:space="preserve">Open </w:t>
      </w:r>
      <w:r>
        <w:rPr>
          <w:b/>
        </w:rPr>
        <w:t>Core Charge</w:t>
      </w:r>
      <w:r>
        <w:t xml:space="preserve"> on the item and set </w:t>
      </w:r>
      <w:r>
        <w:rPr>
          <w:b/>
        </w:rPr>
        <w:t>Status = Waived (supplier waived core)</w:t>
      </w:r>
      <w:r>
        <w:t>.</w:t>
      </w:r>
    </w:p>
    <w:p>
      <w:pPr>
        <w:pStyle w:val="ListNumber"/>
      </w:pPr>
      <w:r>
        <w:t xml:space="preserve">Enter the </w:t>
      </w:r>
      <w:r>
        <w:rPr>
          <w:b/>
        </w:rPr>
        <w:t>Customer Refund Amount</w:t>
      </w:r>
      <w:r>
        <w:t xml:space="preserve"> — the core refund given to the customer (required).</w:t>
      </w:r>
    </w:p>
    <w:p>
      <w:pPr>
        <w:pStyle w:val="ListNumber"/>
      </w:pPr>
      <w:r>
        <w:rPr>
          <w:b/>
        </w:rPr>
        <w:t>Comment</w:t>
      </w:r>
      <w:r>
        <w:t xml:space="preserve"> (optional) — e.g. "Supplier waived core charge".</w:t>
      </w:r>
    </w:p>
    <w:p>
      <w:pPr>
        <w:pStyle w:val="ListNumber"/>
      </w:pPr>
      <w:r>
        <w:t xml:space="preserve">Click </w:t>
      </w:r>
      <w:r>
        <w:rPr>
          <w:b/>
        </w:rPr>
        <w:t>Save Core Charge</w:t>
      </w:r>
      <w:r>
        <w:t>.</w:t>
      </w:r>
    </w:p>
    <w:p>
      <w:r>
        <w:t>No return label, tracking, or label cost is needed — those fields are hidden for a waived core.</w:t>
      </w:r>
    </w:p>
    <w:p>
      <w:pPr>
        <w:ind w:left="432"/>
      </w:pPr>
      <w:r>
        <w:rPr>
          <w:b/>
          <w:i/>
          <w:color w:val="6B7280"/>
        </w:rPr>
        <w:t>Real example — order 229640567:</w:t>
      </w:r>
      <w:r>
        <w:rPr>
          <w:i/>
          <w:color w:val="6B7280"/>
        </w:rPr>
        <w:t xml:space="preserve"> The supplier (PAM's) waived the core</w:t>
      </w:r>
    </w:p>
    <w:p>
      <w:pPr>
        <w:ind w:left="432"/>
      </w:pPr>
      <w:r>
        <w:rPr>
          <w:i/>
          <w:color w:val="6B7280"/>
        </w:rPr>
        <w:t>("*I was able to waive the core so we did not charge you a core*") and the customer was</w:t>
      </w:r>
    </w:p>
    <w:p>
      <w:pPr>
        <w:ind w:left="432"/>
      </w:pPr>
      <w:r>
        <w:rPr>
          <w:i/>
          <w:color w:val="6B7280"/>
        </w:rPr>
        <w:t xml:space="preserve">refunded </w:t>
      </w:r>
      <w:r>
        <w:rPr>
          <w:b/>
          <w:i/>
          <w:color w:val="6B7280"/>
        </w:rPr>
        <w:t>$70.00</w:t>
      </w:r>
      <w:r>
        <w:rPr>
          <w:i/>
          <w:color w:val="6B7280"/>
        </w:rPr>
        <w:t xml:space="preserve">. That is recorded as </w:t>
      </w:r>
      <w:r>
        <w:rPr>
          <w:b/>
          <w:i/>
          <w:color w:val="6B7280"/>
        </w:rPr>
        <w:t>Status = Waived, Customer Refund Amount = $70.00</w:t>
      </w:r>
      <w:r>
        <w:rPr>
          <w:i/>
          <w:color w:val="6B7280"/>
        </w:rPr>
        <w:t>,</w:t>
      </w:r>
    </w:p>
    <w:p>
      <w:pPr>
        <w:ind w:left="432"/>
      </w:pPr>
      <w:r>
        <w:rPr>
          <w:i/>
          <w:color w:val="6B7280"/>
        </w:rPr>
        <w:t>as shown above.</w:t>
      </w:r>
    </w:p>
    <w:p>
      <w:pPr>
        <w:pStyle w:val="Heading2"/>
      </w:pPr>
      <w:r>
        <w:t>7. Case B — Returned &amp; Refunded (customer returns the core)</w:t>
      </w:r>
    </w:p>
    <w:p>
      <w:r>
        <w:t>Use this when the customer is sending the old core back and we return it to the supplier.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37229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dal-refunde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29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Steps:</w:t>
      </w:r>
    </w:p>
    <w:p>
      <w:pPr>
        <w:pStyle w:val="ListNumber"/>
      </w:pPr>
      <w:r>
        <w:t xml:space="preserve">Open </w:t>
      </w:r>
      <w:r>
        <w:rPr>
          <w:b/>
        </w:rPr>
        <w:t>Core Charge</w:t>
      </w:r>
      <w:r>
        <w:t xml:space="preserve"> on the item and set </w:t>
      </w:r>
      <w:r>
        <w:rPr>
          <w:b/>
        </w:rPr>
        <w:t>Status = Refunded (customer returns part)</w:t>
      </w:r>
      <w:r>
        <w:t>.</w:t>
      </w:r>
    </w:p>
    <w:p>
      <w:pPr>
        <w:pStyle w:val="ListNumber"/>
      </w:pPr>
      <w:r>
        <w:t>Create the return label for the customer as usual.</w:t>
      </w:r>
    </w:p>
    <w:p>
      <w:pPr>
        <w:pStyle w:val="ListNumber"/>
      </w:pPr>
      <w:r>
        <w:t>Fill in:</w:t>
      </w:r>
    </w:p>
    <w:p>
      <w:pPr>
        <w:pStyle w:val="ListBullet"/>
      </w:pPr>
      <w:r>
        <w:rPr>
          <w:b/>
        </w:rPr>
        <w:t>Customer Refund Amount</w:t>
      </w:r>
      <w:r>
        <w:t xml:space="preserve"> — what the customer gets back for the core.</w:t>
      </w:r>
    </w:p>
    <w:p>
      <w:pPr>
        <w:pStyle w:val="ListBullet"/>
      </w:pPr>
      <w:r>
        <w:rPr>
          <w:b/>
        </w:rPr>
        <w:t>Return Label Cost</w:t>
      </w:r>
      <w:r>
        <w:t xml:space="preserve"> — what the </w:t>
      </w:r>
      <w:r>
        <w:rPr>
          <w:b/>
        </w:rPr>
        <w:t>core</w:t>
      </w:r>
      <w:r>
        <w:t xml:space="preserve"> return label cost us (this is the core's label,</w:t>
      </w:r>
    </w:p>
    <w:p>
      <w:r>
        <w:t>kept separate from the part's label cost).</w:t>
      </w:r>
    </w:p>
    <w:p>
      <w:pPr>
        <w:pStyle w:val="ListBullet"/>
      </w:pPr>
      <w:r>
        <w:rPr>
          <w:b/>
        </w:rPr>
        <w:t>Return Tracking # for Core</w:t>
      </w:r>
      <w:r>
        <w:t xml:space="preserve"> — the tracking number for the core going back to the supplier.</w:t>
      </w:r>
    </w:p>
    <w:p>
      <w:pPr>
        <w:pStyle w:val="ListNumber"/>
      </w:pPr>
      <w:r>
        <w:rPr>
          <w:b/>
        </w:rPr>
        <w:t>Comment</w:t>
      </w:r>
      <w:r>
        <w:t xml:space="preserve"> (optional) — RMA #, etc.</w:t>
      </w:r>
    </w:p>
    <w:p>
      <w:pPr>
        <w:pStyle w:val="ListNumber"/>
      </w:pPr>
      <w:r>
        <w:t xml:space="preserve">Click </w:t>
      </w:r>
      <w:r>
        <w:rPr>
          <w:b/>
        </w:rPr>
        <w:t>Save Core Charge</w:t>
      </w:r>
      <w:r>
        <w:t>.</w:t>
      </w:r>
    </w:p>
    <w:p>
      <w:pPr>
        <w:ind w:left="432"/>
      </w:pPr>
      <w:r>
        <w:rPr>
          <w:b/>
          <w:i/>
          <w:color w:val="6B7280"/>
        </w:rPr>
        <w:t>You can save in stages.</w:t>
      </w:r>
      <w:r>
        <w:rPr>
          <w:i/>
          <w:color w:val="6B7280"/>
        </w:rPr>
        <w:t xml:space="preserve"> Record the tracking # and label cost when you create the label, then</w:t>
      </w:r>
    </w:p>
    <w:p>
      <w:pPr>
        <w:ind w:left="432"/>
      </w:pPr>
      <w:r>
        <w:rPr>
          <w:i/>
          <w:color w:val="6B7280"/>
        </w:rPr>
        <w:t xml:space="preserve">re-open the same record later and add the </w:t>
      </w:r>
      <w:r>
        <w:rPr>
          <w:b/>
          <w:i/>
          <w:color w:val="6B7280"/>
        </w:rPr>
        <w:t>Customer Refund Amount</w:t>
      </w:r>
      <w:r>
        <w:rPr>
          <w:i/>
          <w:color w:val="6B7280"/>
        </w:rPr>
        <w:t xml:space="preserve"> once the core is back with</w:t>
      </w:r>
    </w:p>
    <w:p>
      <w:pPr>
        <w:ind w:left="432"/>
      </w:pPr>
      <w:r>
        <w:rPr>
          <w:i/>
          <w:color w:val="6B7280"/>
        </w:rPr>
        <w:t>the supplier and the refund is issued.</w:t>
      </w:r>
    </w:p>
    <w:p>
      <w:pPr>
        <w:pStyle w:val="Heading2"/>
      </w:pPr>
      <w:r>
        <w:t>8. Supplier credit — handled automatically</w:t>
      </w:r>
    </w:p>
    <w:p>
      <w:r>
        <w:t xml:space="preserve">When the </w:t>
      </w:r>
      <w:r>
        <w:rPr>
          <w:b/>
        </w:rPr>
        <w:t>supplier credits us back</w:t>
      </w:r>
      <w:r>
        <w:t xml:space="preserve"> for the returned core, that **supplier credit is recorded</w:t>
      </w:r>
    </w:p>
    <w:p>
      <w:r>
        <w:t>automatically, as usual</w:t>
      </w:r>
      <w:r>
        <w:rPr>
          <w:b/>
        </w:rPr>
        <w:t xml:space="preserve"> — you do </w:t>
      </w:r>
      <w:r>
        <w:t>not** enter it in the Core Charge window. The Core Charge</w:t>
      </w:r>
    </w:p>
    <w:p>
      <w:r>
        <w:t xml:space="preserve">record is about the </w:t>
      </w:r>
      <w:r>
        <w:rPr>
          <w:b/>
        </w:rPr>
        <w:t>customer refund and the core return label/tracking</w:t>
      </w:r>
      <w:r>
        <w:t>; the supplier-side</w:t>
      </w:r>
    </w:p>
    <w:p>
      <w:r>
        <w:t>credit continues to flow through the normal Supplier Credit process on its own.</w:t>
      </w:r>
    </w:p>
    <w:p>
      <w:pPr>
        <w:pStyle w:val="Heading2"/>
      </w:pPr>
      <w:r>
        <w:t>9. Where each charge goes (this is the part that used to be confusing)</w:t>
      </w:r>
    </w:p>
    <w:tbl>
      <w:tblPr>
        <w:tblStyle w:val="LightGrid-Accent2"/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Money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Where it goes</w:t>
            </w:r>
          </w:p>
        </w:tc>
      </w:tr>
      <w:tr>
        <w:tc>
          <w:tcPr>
            <w:tcW w:type="dxa" w:w="4320"/>
          </w:tcPr>
          <w:p>
            <w:r/>
            <w:r>
              <w:t xml:space="preserve">Core refund </w:t>
            </w:r>
            <w:r>
              <w:rPr>
                <w:b/>
              </w:rPr>
              <w:t>to the customer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Core Charge</w:t>
            </w:r>
            <w:r>
              <w:t xml:space="preserve"> window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</w:rPr>
              <w:t>Core's</w:t>
            </w:r>
            <w:r>
              <w:t xml:space="preserve"> return label cost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Core Charge</w:t>
            </w:r>
            <w:r>
              <w:t xml:space="preserve"> window (Return Label Cost)</w:t>
            </w:r>
          </w:p>
        </w:tc>
      </w:tr>
      <w:tr>
        <w:tc>
          <w:tcPr>
            <w:tcW w:type="dxa" w:w="4320"/>
          </w:tcPr>
          <w:p>
            <w:r/>
            <w:r>
              <w:t xml:space="preserve">The </w:t>
            </w:r>
            <w:r>
              <w:rPr>
                <w:b/>
              </w:rPr>
              <w:t>part's</w:t>
            </w:r>
            <w:r>
              <w:t xml:space="preserve"> return label cost</w:t>
            </w:r>
          </w:p>
        </w:tc>
        <w:tc>
          <w:tcPr>
            <w:tcW w:type="dxa" w:w="4320"/>
          </w:tcPr>
          <w:p>
            <w:r/>
            <w:r>
              <w:t xml:space="preserve">Its normal place — </w:t>
            </w:r>
            <w:r>
              <w:rPr>
                <w:b/>
              </w:rPr>
              <w:t>not</w:t>
            </w:r>
            <w:r>
              <w:t xml:space="preserve"> the Core Charge window</w:t>
            </w:r>
          </w:p>
        </w:tc>
      </w:tr>
      <w:tr>
        <w:tc>
          <w:tcPr>
            <w:tcW w:type="dxa" w:w="4320"/>
          </w:tcPr>
          <w:p>
            <w:r/>
            <w:r>
              <w:t xml:space="preserve">Credit </w:t>
            </w:r>
            <w:r>
              <w:rPr>
                <w:b/>
              </w:rPr>
              <w:t>from the supplier</w:t>
            </w:r>
            <w:r>
              <w:t xml:space="preserve"> for the core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Supplier Credit</w:t>
            </w:r>
            <w:r>
              <w:t xml:space="preserve"> — recorded </w:t>
            </w:r>
            <w:r>
              <w:rPr>
                <w:b/>
              </w:rPr>
              <w:t>automatically</w:t>
            </w:r>
          </w:p>
        </w:tc>
      </w:tr>
      <w:tr>
        <w:tc>
          <w:tcPr>
            <w:tcW w:type="dxa" w:w="4320"/>
          </w:tcPr>
          <w:p>
            <w:r/>
            <w:r>
              <w:t>Anything not core-related</w:t>
            </w:r>
          </w:p>
        </w:tc>
        <w:tc>
          <w:tcPr>
            <w:tcW w:type="dxa" w:w="4320"/>
          </w:tcPr>
          <w:p>
            <w:r/>
            <w:r>
              <w:t>Additional Cost / Supplier Credit as appropriate</w:t>
            </w:r>
          </w:p>
        </w:tc>
      </w:tr>
    </w:tbl>
    <w:p/>
    <w:p>
      <w:pPr>
        <w:pStyle w:val="ListBullet"/>
      </w:pPr>
      <w:r>
        <w:t xml:space="preserve">🚫 </w:t>
      </w:r>
      <w:r>
        <w:rPr>
          <w:b/>
        </w:rPr>
        <w:t>Do NOT put core charges in "Additional Cost."</w:t>
      </w:r>
      <w:r>
        <w:t xml:space="preserve"> Keeping core charges out of Additional Cost</w:t>
      </w:r>
    </w:p>
    <w:p>
      <w:r>
        <w:t>is exactly what makes core tracking and reporting accurate.</w:t>
      </w:r>
    </w:p>
    <w:p>
      <w:pPr>
        <w:pStyle w:val="ListBullet"/>
      </w:pPr>
      <w:r>
        <w:t xml:space="preserve">✅ All </w:t>
      </w:r>
      <w:r>
        <w:rPr>
          <w:b/>
        </w:rPr>
        <w:t>core</w:t>
      </w:r>
      <w:r>
        <w:t xml:space="preserve">-related money (customer core refund + the </w:t>
      </w:r>
      <w:r>
        <w:rPr>
          <w:b/>
        </w:rPr>
        <w:t>core's</w:t>
      </w:r>
      <w:r>
        <w:t xml:space="preserve"> return label cost) goes in</w:t>
      </w:r>
    </w:p>
    <w:p>
      <w:r>
        <w:t xml:space="preserve">the </w:t>
      </w:r>
      <w:r>
        <w:rPr>
          <w:b/>
        </w:rPr>
        <w:t>Core Charge</w:t>
      </w:r>
      <w:r>
        <w:t xml:space="preserve"> window.</w:t>
      </w:r>
    </w:p>
    <w:p>
      <w:pPr>
        <w:pStyle w:val="Heading2"/>
      </w:pPr>
      <w:r>
        <w:t>10. Field reference</w:t>
      </w:r>
    </w:p>
    <w:tbl>
      <w:tblPr>
        <w:tblStyle w:val="LightGrid-Accent2"/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Field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Shown for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Notes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Status</w:t>
            </w:r>
          </w:p>
        </w:tc>
        <w:tc>
          <w:tcPr>
            <w:tcW w:type="dxa" w:w="2880"/>
          </w:tcPr>
          <w:p>
            <w:r/>
            <w:r>
              <w:t>Always</w:t>
            </w:r>
          </w:p>
        </w:tc>
        <w:tc>
          <w:tcPr>
            <w:tcW w:type="dxa" w:w="2880"/>
          </w:tcPr>
          <w:p>
            <w:r/>
            <w:r>
              <w:t>Waived or Refunded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Customer Refund Amount</w:t>
            </w:r>
          </w:p>
        </w:tc>
        <w:tc>
          <w:tcPr>
            <w:tcW w:type="dxa" w:w="2880"/>
          </w:tcPr>
          <w:p>
            <w:r/>
            <w:r>
              <w:t>Always</w:t>
            </w:r>
          </w:p>
        </w:tc>
        <w:tc>
          <w:tcPr>
            <w:tcW w:type="dxa" w:w="2880"/>
          </w:tcPr>
          <w:p>
            <w:r/>
            <w:r>
              <w:t xml:space="preserve">Must be a </w:t>
            </w:r>
            <w:r>
              <w:rPr>
                <w:b/>
              </w:rPr>
              <w:t>positive</w:t>
            </w:r>
            <w:r>
              <w:t xml:space="preserve"> number. Required for </w:t>
            </w:r>
            <w:r>
              <w:rPr>
                <w:b/>
              </w:rPr>
              <w:t>Waived</w:t>
            </w:r>
            <w:r>
              <w:t>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Return Label Cost</w:t>
            </w:r>
          </w:p>
        </w:tc>
        <w:tc>
          <w:tcPr>
            <w:tcW w:type="dxa" w:w="2880"/>
          </w:tcPr>
          <w:p>
            <w:r/>
            <w:r>
              <w:t>Refunded only</w:t>
            </w:r>
          </w:p>
        </w:tc>
        <w:tc>
          <w:tcPr>
            <w:tcW w:type="dxa" w:w="2880"/>
          </w:tcPr>
          <w:p>
            <w:r/>
            <w:r>
              <w:t xml:space="preserve">Cost of the </w:t>
            </w:r>
            <w:r>
              <w:rPr>
                <w:b/>
              </w:rPr>
              <w:t>core's</w:t>
            </w:r>
            <w:r>
              <w:t xml:space="preserve"> return label.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Return Tracking # for Core</w:t>
            </w:r>
          </w:p>
        </w:tc>
        <w:tc>
          <w:tcPr>
            <w:tcW w:type="dxa" w:w="2880"/>
          </w:tcPr>
          <w:p>
            <w:r/>
            <w:r>
              <w:t>Refunded only</w:t>
            </w:r>
          </w:p>
        </w:tc>
        <w:tc>
          <w:tcPr>
            <w:tcW w:type="dxa" w:w="2880"/>
          </w:tcPr>
          <w:p>
            <w:r/>
            <w:r>
              <w:t>Tracking # for the core going back to the supplier.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Comment</w:t>
            </w:r>
          </w:p>
        </w:tc>
        <w:tc>
          <w:tcPr>
            <w:tcW w:type="dxa" w:w="2880"/>
          </w:tcPr>
          <w:p>
            <w:r/>
            <w:r>
              <w:t>Always</w:t>
            </w:r>
          </w:p>
        </w:tc>
        <w:tc>
          <w:tcPr>
            <w:tcW w:type="dxa" w:w="2880"/>
          </w:tcPr>
          <w:p>
            <w:r/>
            <w:r>
              <w:t>Optional free text.</w:t>
            </w:r>
          </w:p>
        </w:tc>
      </w:tr>
    </w:tbl>
    <w:p/>
    <w:p>
      <w:r>
        <w:rPr>
          <w:b/>
        </w:rPr>
        <w:t>Notes</w:t>
      </w:r>
    </w:p>
    <w:p>
      <w:pPr>
        <w:pStyle w:val="ListBullet"/>
      </w:pPr>
      <w:r>
        <w:t xml:space="preserve">Amounts must be </w:t>
      </w:r>
      <w:r>
        <w:rPr>
          <w:b/>
        </w:rPr>
        <w:t>positive</w:t>
      </w:r>
      <w:r>
        <w:t xml:space="preserve"> — the system blocks negatives/zero (they break reporting math).</w:t>
      </w:r>
    </w:p>
    <w:p>
      <w:pPr>
        <w:pStyle w:val="ListBullet"/>
      </w:pPr>
      <w:r>
        <w:t xml:space="preserve">There is </w:t>
      </w:r>
      <w:r>
        <w:rPr>
          <w:b/>
        </w:rPr>
        <w:t>one record per item</w:t>
      </w:r>
      <w:r>
        <w:t xml:space="preserve">; re-opening </w:t>
      </w:r>
      <w:r>
        <w:rPr>
          <w:b/>
        </w:rPr>
        <w:t>Core Charge</w:t>
      </w:r>
      <w:r>
        <w:t xml:space="preserve"> edits that same record.</w:t>
      </w:r>
    </w:p>
    <w:p>
      <w:pPr>
        <w:pStyle w:val="ListBullet"/>
      </w:pPr>
      <w:r>
        <w:t xml:space="preserve">Use </w:t>
      </w:r>
      <w:r>
        <w:rPr>
          <w:b/>
        </w:rPr>
        <w:t>Remove</w:t>
      </w:r>
      <w:r>
        <w:t xml:space="preserve"> (bottom-left, appears once a record exists) to delete the record entirely.</w:t>
      </w:r>
    </w:p>
    <w:p>
      <w:pPr>
        <w:pStyle w:val="ListBullet"/>
      </w:pPr>
      <w:r>
        <w:t xml:space="preserve">The button updates to show the saved status/amount, e.g. </w:t>
      </w:r>
      <w:r>
        <w:rPr>
          <w:rFonts w:ascii="Consolas" w:hAnsi="Consolas"/>
          <w:color w:val="C2410C"/>
          <w:sz w:val="20"/>
        </w:rPr>
        <w:t>Core Charge $70.00 - Waived</w:t>
      </w:r>
      <w:r>
        <w:t>.</w:t>
      </w:r>
    </w:p>
    <w:p>
      <w:pPr>
        <w:pStyle w:val="Heading2"/>
      </w:pPr>
      <w:r>
        <w:t>11. Quick decision guide</w:t>
      </w:r>
    </w:p>
    <w:p>
      <w:r>
        <w:rPr>
          <w:rFonts w:ascii="Consolas" w:hAnsi="Consolas"/>
          <w:sz w:val="19"/>
        </w:rPr>
        <w:t>Did the supplier charge us a core?</w:t>
        <w:br/>
        <w:t>│</w:t>
        <w:br/>
        <w:t>├─ NO  → Supplier waived it → Status = WAIVED</w:t>
        <w:br/>
        <w:t>│         • Refund the customer</w:t>
        <w:br/>
        <w:t>│         • Record: Customer Refund Amount</w:t>
        <w:br/>
        <w:t>│</w:t>
        <w:br/>
        <w:t>└─ YES → Customer returns the old core → Status = REFUNDED</w:t>
        <w:br/>
        <w:t xml:space="preserve">          • Create the return label</w:t>
        <w:br/>
        <w:t xml:space="preserve">          • Record: Return Label Cost (core) + Return Tracking # for Core</w:t>
        <w:br/>
        <w:t xml:space="preserve">          • Once the core is back with the supplier → record Customer Refund Amount</w:t>
        <w:br/>
        <w:t xml:space="preserve">          • Supplier credit for the core → recorded automatically (no action needed)</w:t>
      </w:r>
    </w:p>
    <w:p>
      <w:pPr>
        <w:pStyle w:val="Heading2"/>
      </w:pPr>
      <w:r>
        <w:t>12. Next steps</w:t>
      </w:r>
    </w:p>
    <w:p>
      <w:r>
        <w:t xml:space="preserve">This documentation covers the new Core Charge workflow. </w:t>
      </w:r>
      <w:r>
        <w:rPr>
          <w:b/>
        </w:rPr>
        <w:t>Uday will share the SOP</w:t>
      </w:r>
      <w:r>
        <w:t xml:space="preserve"> for this</w:t>
      </w:r>
    </w:p>
    <w:p>
      <w:r>
        <w:t xml:space="preserve">shortly. If the team would like a </w:t>
      </w:r>
      <w:r>
        <w:rPr>
          <w:b/>
        </w:rPr>
        <w:t>walkthrough/training session</w:t>
      </w:r>
      <w:r>
        <w:t>, let us know and we'll arrange</w:t>
      </w:r>
    </w:p>
    <w:p>
      <w:r>
        <w:t>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293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C2410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C2410C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