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Used Parts KPI Dashboard</w:t>
      </w:r>
    </w:p>
    <w:p>
      <w:pPr>
        <w:spacing w:after="40"/>
      </w:pPr>
      <w:r>
        <w:rPr>
          <w:b/>
          <w:i w:val="0"/>
          <w:color w:val="1F3864"/>
          <w:sz w:val="30"/>
        </w:rPr>
        <w:t>Operations Handbook — Part Type Report</w:t>
      </w:r>
    </w:p>
    <w:p>
      <w:pPr>
        <w:spacing w:after="200"/>
      </w:pPr>
      <w:r>
        <w:rPr>
          <w:b w:val="0"/>
          <w:i/>
          <w:color w:val="666666"/>
          <w:sz w:val="21"/>
        </w:rPr>
        <w:t>A complete, plain-English guide to every number, every cost, and every rule behind the report.</w:t>
      </w:r>
    </w:p>
    <w:p>
      <w:pPr>
        <w:spacing w:after="60"/>
      </w:pPr>
      <w:r>
        <w:rPr>
          <w:b/>
          <w:i w:val="0"/>
          <w:color w:val="1F3864"/>
          <w:sz w:val="22"/>
        </w:rPr>
        <w:t>Contents</w:t>
      </w:r>
    </w:p>
    <w:p>
      <w:pPr>
        <w:spacing w:after="20"/>
      </w:pPr>
      <w:r>
        <w:rPr>
          <w:b w:val="0"/>
          <w:i w:val="0"/>
          <w:sz w:val="20"/>
        </w:rPr>
        <w:t>1.  What this report tells you</w:t>
      </w:r>
    </w:p>
    <w:p>
      <w:pPr>
        <w:spacing w:after="20"/>
      </w:pPr>
      <w:r>
        <w:rPr>
          <w:b w:val="0"/>
          <w:i w:val="0"/>
          <w:sz w:val="20"/>
        </w:rPr>
        <w:t>2.  The foundation: three things can happen to an order</w:t>
      </w:r>
    </w:p>
    <w:p>
      <w:pPr>
        <w:spacing w:after="20"/>
      </w:pPr>
      <w:r>
        <w:rPr>
          <w:b w:val="0"/>
          <w:i w:val="0"/>
          <w:sz w:val="20"/>
        </w:rPr>
        <w:t>3.  The two headline numbers (and the 100% rule)</w:t>
      </w:r>
    </w:p>
    <w:p>
      <w:pPr>
        <w:spacing w:after="20"/>
      </w:pPr>
      <w:r>
        <w:rPr>
          <w:b w:val="0"/>
          <w:i w:val="0"/>
          <w:sz w:val="20"/>
        </w:rPr>
        <w:t>4.  Every column, in plain English</w:t>
      </w:r>
    </w:p>
    <w:p>
      <w:pPr>
        <w:spacing w:after="20"/>
      </w:pPr>
      <w:r>
        <w:rPr>
          <w:b w:val="0"/>
          <w:i w:val="0"/>
          <w:sz w:val="20"/>
        </w:rPr>
        <w:t>5.  How each cost is counted for sold, returned and cancelled orders</w:t>
      </w:r>
    </w:p>
    <w:p>
      <w:pPr>
        <w:spacing w:after="20"/>
      </w:pPr>
      <w:r>
        <w:rPr>
          <w:b w:val="0"/>
          <w:i w:val="0"/>
          <w:sz w:val="20"/>
        </w:rPr>
        <w:t>6.  How Net Margin is built in each case</w:t>
      </w:r>
    </w:p>
    <w:p>
      <w:pPr>
        <w:spacing w:after="20"/>
      </w:pPr>
      <w:r>
        <w:rPr>
          <w:b w:val="0"/>
          <w:i w:val="0"/>
          <w:sz w:val="20"/>
        </w:rPr>
        <w:t>7.  The two percentage columns (and when they are blank)</w:t>
      </w:r>
    </w:p>
    <w:p>
      <w:pPr>
        <w:spacing w:after="20"/>
      </w:pPr>
      <w:r>
        <w:rPr>
          <w:b w:val="0"/>
          <w:i w:val="0"/>
          <w:sz w:val="20"/>
        </w:rPr>
        <w:t>8.  Three real examples, walked through in dollars</w:t>
      </w:r>
    </w:p>
    <w:p>
      <w:pPr>
        <w:spacing w:after="20"/>
      </w:pPr>
      <w:r>
        <w:rPr>
          <w:b w:val="0"/>
          <w:i w:val="0"/>
          <w:sz w:val="20"/>
        </w:rPr>
        <w:t>9.  Every rule and special case behind the numbers</w:t>
      </w:r>
    </w:p>
    <w:p>
      <w:pPr>
        <w:spacing w:after="20"/>
      </w:pPr>
      <w:r>
        <w:rPr>
          <w:b w:val="0"/>
          <w:i w:val="0"/>
          <w:sz w:val="20"/>
        </w:rPr>
        <w:t>10.  A caution, and the one rule to remember</w:t>
      </w:r>
    </w:p>
    <w:p/>
    <w:p>
      <w:pPr>
        <w:pStyle w:val="Heading1"/>
      </w:pPr>
      <w:r>
        <w:t>1.  What this report tells you</w:t>
      </w:r>
    </w:p>
    <w:p>
      <w:pPr>
        <w:spacing w:after="120"/>
      </w:pPr>
      <w:r>
        <w:rPr>
          <w:b w:val="0"/>
          <w:i w:val="0"/>
          <w:sz w:val="21"/>
        </w:rPr>
        <w:t>Each line on the report is a part type — Alternators, Catalytic Converters, Used Wheels, and so on. For every part type it answers one question: after everything we spend to win, buy, ship, and process the sale, how much money did we actually keep? It also shows where money leaks — through returns and cancellations. The downloadable transaction file behind it has one row per part in an order.</w:t>
      </w:r>
    </w:p>
    <w:p>
      <w:pPr>
        <w:pStyle w:val="Heading1"/>
      </w:pPr>
      <w:r>
        <w:t>2.  The foundation: three things can happen to an order</w:t>
      </w:r>
    </w:p>
    <w:p>
      <w:pPr>
        <w:spacing w:after="120"/>
      </w:pPr>
      <w:r>
        <w:rPr>
          <w:b w:val="0"/>
          <w:i w:val="0"/>
          <w:sz w:val="21"/>
        </w:rPr>
        <w:t>Every part follows one of three paths, and each is treated differently — for sound business reasons:</w:t>
      </w:r>
    </w:p>
    <w:p>
      <w:pPr>
        <w:spacing w:after="60"/>
      </w:pPr>
      <w:r>
        <w:rPr>
          <w:b w:val="0"/>
          <w:i w:val="0"/>
          <w:sz w:val="21"/>
        </w:rPr>
        <w:t>1.  Sold and delivered.  The customer keeps the part. We keep the money and subtract our costs. What is left is profit.</w:t>
      </w:r>
    </w:p>
    <w:p>
      <w:pPr>
        <w:spacing w:after="60"/>
      </w:pPr>
      <w:r>
        <w:rPr>
          <w:b w:val="0"/>
          <w:i w:val="0"/>
          <w:sz w:val="21"/>
        </w:rPr>
        <w:t>2.  Returned / refunded.  We give the customer their money back, but we have already spent the costs (marketing, payment fees, the return label). Those costs stay — so a return is a loss. The supplier usually credits us back for the part itself, softening it.</w:t>
      </w:r>
    </w:p>
    <w:p>
      <w:pPr>
        <w:spacing w:after="120"/>
      </w:pPr>
      <w:r>
        <w:rPr>
          <w:b w:val="0"/>
          <w:i w:val="0"/>
          <w:sz w:val="21"/>
        </w:rPr>
        <w:t>3.  Cancelled.  The customer never pays us. But the order still cost us the marketing click and the payment fees the moment it came in. So a cancellation is a smaller loss — the fees only, never the part cost.</w:t>
      </w:r>
    </w:p>
    <w:p>
      <w:pPr>
        <w:spacing w:after="80"/>
      </w:pPr>
      <w:r>
        <w:rPr>
          <w:b w:val="0"/>
          <w:i w:val="0"/>
          <w:sz w:val="21"/>
        </w:rPr>
        <w:t>The order’s status is what sorts each part into one of these three cases: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160"/>
            <w:shd w:fill="1F3864"/>
          </w:tcPr>
          <w:p>
            <w:r/>
            <w:r>
              <w:rPr>
                <w:b/>
                <w:color w:val="FFFFFF"/>
                <w:sz w:val="19"/>
              </w:rPr>
              <w:t>Case</w:t>
            </w:r>
          </w:p>
        </w:tc>
        <w:tc>
          <w:tcPr>
            <w:tcW w:type="dxa" w:w="4320"/>
            <w:shd w:fill="1F3864"/>
          </w:tcPr>
          <w:p>
            <w:r/>
            <w:r>
              <w:rPr>
                <w:b/>
                <w:color w:val="FFFFFF"/>
                <w:sz w:val="19"/>
              </w:rPr>
              <w:t>Order statuses in this case</w:t>
            </w:r>
          </w:p>
        </w:tc>
        <w:tc>
          <w:tcPr>
            <w:tcW w:type="dxa" w:w="3456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What it means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/>
                <w:color w:val="2E7D32"/>
                <w:sz w:val="18"/>
              </w:rPr>
              <w:t>SOLD / DELIVERED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Shipped, Delivered (and in-progress orders not yet shipped)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Customer keeps the part and the money; subtract costs to get profit.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/>
                <w:color w:val="C00000"/>
                <w:sz w:val="18"/>
              </w:rPr>
              <w:t>RETURNED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Return Refunded, Refunded, Total Loss Refund, Pending Return, Lost in Transit, Chargeback Lost, Dead Return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Sale reversed and customer refunded; costs already spent remain — a loss.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/>
                <w:color w:val="C00000"/>
                <w:sz w:val="18"/>
              </w:rPr>
              <w:t>CANCELLED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Cancelled, Please Cancel, Cancelled–Not Purchased</w:t>
            </w:r>
          </w:p>
        </w:tc>
        <w:tc>
          <w:tcPr>
            <w:tcW w:type="dxa" w:w="3456"/>
          </w:tcPr>
          <w:p>
            <w:r/>
            <w:r>
              <w:rPr>
                <w:b w:val="0"/>
                <w:sz w:val="18"/>
              </w:rPr>
              <w:t>Customer never paid; only the fees already spent count — never the part cost.</w:t>
            </w:r>
          </w:p>
        </w:tc>
      </w:tr>
    </w:tbl>
    <w:p/>
    <w:p>
      <w:pPr>
        <w:pStyle w:val="Heading1"/>
      </w:pPr>
      <w:r>
        <w:t>3.  The two headline numbers (and the 100% rule)</w:t>
      </w:r>
    </w:p>
    <w:p>
      <w:pPr>
        <w:spacing w:after="60"/>
      </w:pPr>
      <w:r>
        <w:rPr>
          <w:b/>
          <w:i w:val="0"/>
          <w:sz w:val="21"/>
        </w:rPr>
        <w:t>Net Margin %  —  profit as a share of sales. This is the bottom line: what we keep.</w:t>
      </w:r>
    </w:p>
    <w:p>
      <w:pPr>
        <w:spacing w:after="120"/>
      </w:pPr>
      <w:r>
        <w:rPr>
          <w:b/>
          <w:i w:val="0"/>
          <w:sz w:val="21"/>
        </w:rPr>
        <w:t>COGS Ratio %  —  total costs as a share of sales. Everything we spent to deliver that sale.</w:t>
      </w:r>
    </w:p>
    <w:p>
      <w:r>
        <w:rPr>
          <w:b/>
          <w:color w:val="C00000"/>
          <w:sz w:val="21"/>
        </w:rPr>
        <w:t xml:space="preserve">These two always add up to 100%.  </w:t>
      </w:r>
      <w:r>
        <w:rPr>
          <w:sz w:val="21"/>
        </w:rPr>
        <w:t>If a part type keeps 25% profit, its costs are 75%. If a part type loses money, its costs go above 100% (shown in red) — an instant flag that the category is unprofitable.</w:t>
      </w:r>
    </w:p>
    <w:p/>
    <w:p>
      <w:pPr>
        <w:pStyle w:val="Heading1"/>
      </w:pPr>
      <w:r>
        <w:t>4.  Every column, in plain English</w:t>
      </w:r>
    </w:p>
    <w:p>
      <w:pPr>
        <w:spacing w:after="60"/>
      </w:pPr>
      <w:r>
        <w:rPr>
          <w:b/>
          <w:i w:val="0"/>
          <w:color w:val="1F3864"/>
          <w:sz w:val="21"/>
        </w:rPr>
        <w:t>Money the customer paid us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736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Column</w:t>
            </w:r>
          </w:p>
        </w:tc>
        <w:tc>
          <w:tcPr>
            <w:tcW w:type="dxa" w:w="7200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What it means / how we work it out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Part Sale Price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The price the customer paid for the part itself. (For catalytic converters we remove 85% of the core charge, because that is a refundable deposit, not real revenue.)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Shipping Charged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The shipping the customer paid, split evenly across the parts in their order.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Total Sale Price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Part Sale Price + Shipping Charged — the full amount the customer paid.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1"/>
        </w:rPr>
        <w:t>Our costs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736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Column</w:t>
            </w:r>
          </w:p>
        </w:tc>
        <w:tc>
          <w:tcPr>
            <w:tcW w:type="dxa" w:w="7200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What it means / how we work it out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Buy Price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What we paid the recycler/supplier for the part.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Shipping Cost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What we paid to get the part shipped (supplier to customer).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Ad Spend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The marketing cost to win the sale. We pay Google for each click; each sale is charged its fair share using that month’s ratio of total ad spend to total sales.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CC Fee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Credit-card processing fee — 2.5% of the sale.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Bolt Payment Fee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Payment-platform fee — 1% of the sale.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Label Cost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Cost of the return shipping label when a customer sends a part back.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Credits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Money the supplier or carrier gave back to us — e.g. refunding our cost when a part is returned.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1"/>
        </w:rPr>
        <w:t>Returns, cancellations &amp; the bottom line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736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Column</w:t>
            </w:r>
          </w:p>
        </w:tc>
        <w:tc>
          <w:tcPr>
            <w:tcW w:type="dxa" w:w="7200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What it means / how we work it out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Cancel Revenue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What a cancelled order would have been worth. Shown for reference only — not counted as money we made.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Refund Deduction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On a return, the full sale amount we gave back to the customer.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Core Charge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The refundable core deposit on a part (mainly catalytic converters).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Net Margin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The profit — or loss — after every cost above. The bottom line for that part type.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Net Margin %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Profit as a percentage of sales.</w:t>
            </w:r>
          </w:p>
        </w:tc>
      </w:tr>
      <w:tr>
        <w:tc>
          <w:tcPr>
            <w:tcW w:type="dxa" w:w="2736"/>
          </w:tcPr>
          <w:p>
            <w:r/>
            <w:r>
              <w:rPr>
                <w:b/>
                <w:sz w:val="18"/>
              </w:rPr>
              <w:t>COGS Ratio %</w:t>
            </w:r>
          </w:p>
        </w:tc>
        <w:tc>
          <w:tcPr>
            <w:tcW w:type="dxa" w:w="7200"/>
          </w:tcPr>
          <w:p>
            <w:r/>
            <w:r>
              <w:rPr>
                <w:b w:val="0"/>
                <w:sz w:val="18"/>
              </w:rPr>
              <w:t>Total costs as a percentage of sales (the mirror of Net Margin %).</w:t>
            </w:r>
          </w:p>
        </w:tc>
      </w:tr>
    </w:tbl>
    <w:p/>
    <w:p>
      <w:pPr>
        <w:spacing w:after="60"/>
      </w:pPr>
      <w:r>
        <w:rPr>
          <w:b/>
          <w:i w:val="0"/>
          <w:color w:val="1F3864"/>
          <w:sz w:val="21"/>
        </w:rPr>
        <w:t>Counts &amp; rates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744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Column</w:t>
            </w:r>
          </w:p>
        </w:tc>
        <w:tc>
          <w:tcPr>
            <w:tcW w:type="dxa" w:w="6192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What it means</w:t>
            </w:r>
          </w:p>
        </w:tc>
      </w:tr>
      <w:tr>
        <w:tc>
          <w:tcPr>
            <w:tcW w:type="dxa" w:w="3744"/>
          </w:tcPr>
          <w:p>
            <w:r/>
            <w:r>
              <w:rPr>
                <w:b/>
                <w:sz w:val="18"/>
              </w:rPr>
              <w:t>Successful / Returned / Cancelled / Pending Return</w:t>
            </w:r>
          </w:p>
        </w:tc>
        <w:tc>
          <w:tcPr>
            <w:tcW w:type="dxa" w:w="6192"/>
          </w:tcPr>
          <w:p>
            <w:r/>
            <w:r>
              <w:rPr>
                <w:b w:val="0"/>
                <w:sz w:val="18"/>
              </w:rPr>
              <w:t>How many parts ended in each outcome.</w:t>
            </w:r>
          </w:p>
        </w:tc>
      </w:tr>
      <w:tr>
        <w:tc>
          <w:tcPr>
            <w:tcW w:type="dxa" w:w="3744"/>
          </w:tcPr>
          <w:p>
            <w:r/>
            <w:r>
              <w:rPr>
                <w:b/>
                <w:sz w:val="18"/>
              </w:rPr>
              <w:t>Returns % (units)</w:t>
            </w:r>
          </w:p>
        </w:tc>
        <w:tc>
          <w:tcPr>
            <w:tcW w:type="dxa" w:w="6192"/>
          </w:tcPr>
          <w:p>
            <w:r/>
            <w:r>
              <w:rPr>
                <w:b w:val="0"/>
                <w:sz w:val="18"/>
              </w:rPr>
              <w:t>Of the parts that shipped, the share that came back.</w:t>
            </w:r>
          </w:p>
        </w:tc>
      </w:tr>
      <w:tr>
        <w:tc>
          <w:tcPr>
            <w:tcW w:type="dxa" w:w="3744"/>
          </w:tcPr>
          <w:p>
            <w:r/>
            <w:r>
              <w:rPr>
                <w:b/>
                <w:sz w:val="18"/>
              </w:rPr>
              <w:t>Returns % ($ value)</w:t>
            </w:r>
          </w:p>
        </w:tc>
        <w:tc>
          <w:tcPr>
            <w:tcW w:type="dxa" w:w="6192"/>
          </w:tcPr>
          <w:p>
            <w:r/>
            <w:r>
              <w:rPr>
                <w:b w:val="0"/>
                <w:sz w:val="18"/>
              </w:rPr>
              <w:t>The dollar value returned as a share of sales.</w:t>
            </w:r>
          </w:p>
        </w:tc>
      </w:tr>
    </w:tbl>
    <w:p/>
    <w:p>
      <w:pPr>
        <w:pStyle w:val="Heading1"/>
      </w:pPr>
      <w:r>
        <w:t>5.  How each cost is counted for sold, returned and cancelled orders</w:t>
      </w:r>
    </w:p>
    <w:p>
      <w:pPr>
        <w:spacing w:after="120"/>
      </w:pPr>
      <w:r>
        <w:rPr>
          <w:b w:val="0"/>
          <w:i w:val="0"/>
          <w:sz w:val="21"/>
        </w:rPr>
        <w:t>The same cost is often treated differently depending on what happened to the order. This is the heart of the report: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024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Cost on the row</w:t>
            </w:r>
          </w:p>
        </w:tc>
        <w:tc>
          <w:tcPr>
            <w:tcW w:type="dxa" w:w="2304"/>
            <w:shd w:fill="1F3864"/>
          </w:tcPr>
          <w:p>
            <w:r/>
            <w:r>
              <w:rPr>
                <w:b/>
                <w:color w:val="FFFFFF"/>
                <w:sz w:val="19"/>
              </w:rPr>
              <w:t>SOLD / DELIVERED</w:t>
            </w:r>
          </w:p>
        </w:tc>
        <w:tc>
          <w:tcPr>
            <w:tcW w:type="dxa" w:w="3024"/>
            <w:shd w:fill="1F3864"/>
          </w:tcPr>
          <w:p>
            <w:r/>
            <w:r>
              <w:rPr>
                <w:b/>
                <w:color w:val="FFFFFF"/>
                <w:sz w:val="19"/>
              </w:rPr>
              <w:t>RETURNED</w:t>
            </w:r>
          </w:p>
        </w:tc>
        <w:tc>
          <w:tcPr>
            <w:tcW w:type="dxa" w:w="3024"/>
            <w:shd w:fill="1F3864"/>
          </w:tcPr>
          <w:p>
            <w:r/>
            <w:r>
              <w:rPr>
                <w:b/>
                <w:color w:val="FFFFFF"/>
                <w:sz w:val="19"/>
              </w:rPr>
              <w:t>CANCELLED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Buy Price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  <w:p>
            <w:r>
              <w:rPr>
                <w:b w:val="0"/>
                <w:sz w:val="18"/>
              </w:rPr>
              <w:t xml:space="preserve"> — not truly purchased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Shipping Cost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Ad Spend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Counted</w:t>
            </w:r>
          </w:p>
          <w:p>
            <w:r>
              <w:rPr>
                <w:b w:val="0"/>
                <w:sz w:val="18"/>
              </w:rPr>
              <w:t xml:space="preserve"> (click already paid)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CC Fee (2.5%)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Counted</w:t>
            </w:r>
          </w:p>
          <w:p>
            <w:r>
              <w:rPr>
                <w:b w:val="0"/>
                <w:sz w:val="18"/>
              </w:rPr>
              <w:t xml:space="preserve"> (fee kept on refund)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Bolt Fee (1%)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Counted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Label Cost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If any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Additional Cost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Counted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Credits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Subtracted from cost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Subtracted (often = part cost)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</w:tc>
      </w:tr>
      <w:tr>
        <w:tc>
          <w:tcPr>
            <w:tcW w:type="dxa" w:w="3024"/>
          </w:tcPr>
          <w:p>
            <w:r/>
            <w:r>
              <w:rPr>
                <w:b/>
                <w:sz w:val="18"/>
              </w:rPr>
              <w:t>Revenue (sale + shipping)</w:t>
            </w:r>
          </w:p>
        </w:tc>
        <w:tc>
          <w:tcPr>
            <w:tcW w:type="dxa" w:w="2304"/>
          </w:tcPr>
          <w:p>
            <w:r/>
            <w:r>
              <w:rPr>
                <w:b w:val="0"/>
                <w:sz w:val="18"/>
              </w:rPr>
              <w:t>Kept</w:t>
            </w:r>
          </w:p>
        </w:tc>
        <w:tc>
          <w:tcPr>
            <w:tcW w:type="dxa" w:w="3024"/>
          </w:tcPr>
          <w:p>
            <w:r/>
            <w:r>
              <w:rPr>
                <w:b w:val="0"/>
                <w:sz w:val="18"/>
              </w:rPr>
              <w:t>Reversed (Refund Deduction)</w:t>
            </w:r>
          </w:p>
        </w:tc>
        <w:tc>
          <w:tcPr>
            <w:tcW w:type="dxa" w:w="3024"/>
          </w:tcPr>
          <w:p>
            <w:r/>
            <w:r>
              <w:rPr>
                <w:b/>
                <w:color w:val="C00000"/>
                <w:sz w:val="18"/>
              </w:rPr>
              <w:t>$0</w:t>
            </w:r>
          </w:p>
          <w:p>
            <w:r>
              <w:rPr>
                <w:b w:val="0"/>
                <w:sz w:val="18"/>
              </w:rPr>
              <w:t xml:space="preserve"> — never collected</w:t>
            </w:r>
          </w:p>
        </w:tc>
      </w:tr>
    </w:tbl>
    <w:p/>
    <w:p>
      <w:pPr>
        <w:pStyle w:val="Heading1"/>
      </w:pPr>
      <w:r>
        <w:t>6.  How Net Margin is built in each case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304"/>
            <w:shd w:fill="1F3864"/>
          </w:tcPr>
          <w:p>
            <w:r/>
            <w:r>
              <w:rPr>
                <w:b/>
                <w:color w:val="FFFFFF"/>
                <w:sz w:val="19"/>
              </w:rPr>
              <w:t>Case</w:t>
            </w:r>
          </w:p>
        </w:tc>
        <w:tc>
          <w:tcPr>
            <w:tcW w:type="dxa" w:w="7632"/>
            <w:shd w:fill="1F3864"/>
          </w:tcPr>
          <w:p>
            <w:r/>
            <w:r>
              <w:rPr>
                <w:b/>
                <w:color w:val="FFFFFF"/>
                <w:sz w:val="19"/>
              </w:rPr>
              <w:t>Net Margin = …</w:t>
            </w:r>
          </w:p>
        </w:tc>
      </w:tr>
      <w:tr>
        <w:tc>
          <w:tcPr>
            <w:tcW w:type="dxa" w:w="2304"/>
          </w:tcPr>
          <w:p>
            <w:r/>
            <w:r>
              <w:rPr>
                <w:b/>
                <w:color w:val="2E7D32"/>
                <w:sz w:val="18"/>
              </w:rPr>
              <w:t>SOLD / DELIVERED</w:t>
            </w:r>
          </w:p>
        </w:tc>
        <w:tc>
          <w:tcPr>
            <w:tcW w:type="dxa" w:w="7632"/>
          </w:tcPr>
          <w:p>
            <w:r/>
            <w:r>
              <w:rPr>
                <w:b w:val="0"/>
                <w:sz w:val="18"/>
              </w:rPr>
              <w:t>Revenue − Buy − Shipping Cost − Ad − CC − Bolt − Label − Additional + Credits</w:t>
            </w:r>
          </w:p>
        </w:tc>
      </w:tr>
      <w:tr>
        <w:tc>
          <w:tcPr>
            <w:tcW w:type="dxa" w:w="2304"/>
          </w:tcPr>
          <w:p>
            <w:r/>
            <w:r>
              <w:rPr>
                <w:b/>
                <w:color w:val="C00000"/>
                <w:sz w:val="18"/>
              </w:rPr>
              <w:t>RETURNED</w:t>
            </w:r>
          </w:p>
        </w:tc>
        <w:tc>
          <w:tcPr>
            <w:tcW w:type="dxa" w:w="7632"/>
          </w:tcPr>
          <w:p>
            <w:r/>
            <w:r>
              <w:rPr>
                <w:b w:val="0"/>
                <w:sz w:val="18"/>
              </w:rPr>
              <w:t>0 − Buy − Shipping Cost − Ad − CC − Bolt − Label − Additional + Credits   (revenue reversed)</w:t>
            </w:r>
          </w:p>
        </w:tc>
      </w:tr>
      <w:tr>
        <w:tc>
          <w:tcPr>
            <w:tcW w:type="dxa" w:w="2304"/>
          </w:tcPr>
          <w:p>
            <w:r/>
            <w:r>
              <w:rPr>
                <w:b/>
                <w:color w:val="C00000"/>
                <w:sz w:val="18"/>
              </w:rPr>
              <w:t>CANCELLED</w:t>
            </w:r>
          </w:p>
        </w:tc>
        <w:tc>
          <w:tcPr>
            <w:tcW w:type="dxa" w:w="7632"/>
          </w:tcPr>
          <w:p>
            <w:r/>
            <w:r>
              <w:rPr>
                <w:b w:val="0"/>
                <w:sz w:val="18"/>
              </w:rPr>
              <w:t>0 − Ad − CC − Bolt   (fees only)</w:t>
            </w:r>
          </w:p>
        </w:tc>
      </w:tr>
    </w:tbl>
    <w:p/>
    <w:p>
      <w:pPr>
        <w:spacing w:after="120"/>
      </w:pPr>
      <w:r>
        <w:rPr>
          <w:b w:val="0"/>
          <w:i/>
          <w:color w:val="666666"/>
          <w:sz w:val="21"/>
        </w:rPr>
        <w:t>A sold order starts from the revenue; a returned order starts from zero but still subtracts the costs; a cancelled order subtracts only the three fees we had already paid.</w:t>
      </w:r>
    </w:p>
    <w:p>
      <w:pPr>
        <w:pStyle w:val="Heading1"/>
      </w:pPr>
      <w:r>
        <w:t>7.  The two percentage columns (and when they are blank)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448"/>
            <w:shd w:fill="1F3864"/>
          </w:tcPr>
          <w:p>
            <w:r/>
            <w:r>
              <w:rPr>
                <w:b/>
                <w:color w:val="FFFFFF"/>
                <w:sz w:val="19"/>
              </w:rPr>
              <w:t>Column</w:t>
            </w:r>
          </w:p>
        </w:tc>
        <w:tc>
          <w:tcPr>
            <w:tcW w:type="dxa" w:w="4320"/>
            <w:shd w:fill="1F3864"/>
          </w:tcPr>
          <w:p>
            <w:r/>
            <w:r>
              <w:rPr>
                <w:b/>
                <w:color w:val="FFFFFF"/>
                <w:sz w:val="19"/>
              </w:rPr>
              <w:t>How it is worked out</w:t>
            </w:r>
          </w:p>
        </w:tc>
        <w:tc>
          <w:tcPr>
            <w:tcW w:type="dxa" w:w="3168"/>
            <w:shd w:fill="1F3864"/>
          </w:tcPr>
          <w:p>
            <w:r/>
            <w:r>
              <w:rPr>
                <w:b/>
                <w:color w:val="FFFFFF"/>
                <w:sz w:val="19"/>
              </w:rPr>
              <w:t>When it is blank</w:t>
            </w:r>
          </w:p>
        </w:tc>
      </w:tr>
      <w:tr>
        <w:tc>
          <w:tcPr>
            <w:tcW w:type="dxa" w:w="2448"/>
          </w:tcPr>
          <w:p>
            <w:r/>
            <w:r>
              <w:rPr>
                <w:b/>
                <w:sz w:val="18"/>
              </w:rPr>
              <w:t>Net Margin %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Net Margin ÷ (Part Sale Price + Shipping Charged)</w:t>
            </w:r>
          </w:p>
        </w:tc>
        <w:tc>
          <w:tcPr>
            <w:tcW w:type="dxa" w:w="3168"/>
          </w:tcPr>
          <w:p>
            <w:r/>
            <w:r>
              <w:rPr>
                <w:b w:val="0"/>
                <w:sz w:val="18"/>
              </w:rPr>
              <w:t>When the customer paid nothing (cancellations)</w:t>
            </w:r>
          </w:p>
        </w:tc>
      </w:tr>
      <w:tr>
        <w:tc>
          <w:tcPr>
            <w:tcW w:type="dxa" w:w="2448"/>
          </w:tcPr>
          <w:p>
            <w:r/>
            <w:r>
              <w:rPr>
                <w:b/>
                <w:sz w:val="18"/>
              </w:rPr>
              <w:t>COGS Ratio %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Total costs ÷ (Part Sale Price + Shipping Charged)</w:t>
            </w:r>
          </w:p>
        </w:tc>
        <w:tc>
          <w:tcPr>
            <w:tcW w:type="dxa" w:w="3168"/>
          </w:tcPr>
          <w:p>
            <w:r/>
            <w:r>
              <w:rPr>
                <w:b w:val="0"/>
                <w:sz w:val="18"/>
              </w:rPr>
              <w:t>On Returned, Pending Return and Cancelled rows</w:t>
            </w:r>
          </w:p>
        </w:tc>
      </w:tr>
    </w:tbl>
    <w:p/>
    <w:p>
      <w:pPr>
        <w:spacing w:after="120"/>
      </w:pPr>
      <w:r>
        <w:rPr>
          <w:b w:val="0"/>
          <w:i/>
          <w:color w:val="666666"/>
          <w:sz w:val="21"/>
        </w:rPr>
        <w:t>Why COGS Ratio % is blank on returns and cancellations:  the customer’s payment was reversed or never collected, so dividing our costs by that sale would make a money-losing order look “healthy.” The per-row cost % is therefore shown only on genuine sales — the true cost impact of returns and cancellations still appears correctly in the part-type totals (where a loss-making category shows costs above 100%).</w:t>
      </w:r>
    </w:p>
    <w:p>
      <w:pPr>
        <w:spacing w:after="120"/>
      </w:pPr>
      <w:r>
        <w:rPr>
          <w:b/>
          <w:i w:val="0"/>
          <w:color w:val="1F3864"/>
          <w:sz w:val="21"/>
        </w:rPr>
        <w:t>On a sold/delivered row, Net Margin % + COGS Ratio % always add up to 100%.</w:t>
      </w:r>
    </w:p>
    <w:p>
      <w:pPr>
        <w:pStyle w:val="Heading1"/>
      </w:pPr>
      <w:r>
        <w:t>8.  Three real examples, walked through in dollars</w:t>
      </w:r>
    </w:p>
    <w:p>
      <w:pPr>
        <w:spacing w:after="60"/>
      </w:pPr>
      <w:r>
        <w:rPr>
          <w:b/>
          <w:i w:val="0"/>
          <w:color w:val="2E7D32"/>
          <w:sz w:val="21"/>
        </w:rPr>
        <w:t>Example 1 — A clean sale (Fuel Pump, shipped)</w:t>
      </w:r>
    </w:p>
    <w:p>
      <w:pPr>
        <w:spacing w:after="40"/>
        <w:ind w:left="432"/>
      </w:pPr>
      <w:r>
        <w:rPr>
          <w:sz w:val="20"/>
        </w:rPr>
        <w:t>Customer paid (Total Sale Price) ............ $115.99</w:t>
      </w:r>
    </w:p>
    <w:p>
      <w:pPr>
        <w:spacing w:after="40"/>
        <w:ind w:left="432"/>
      </w:pPr>
      <w:r>
        <w:rPr>
          <w:sz w:val="20"/>
        </w:rPr>
        <w:t>Our costs:  Buy $45.00 + Shipping $17.54 + Ad $17.05 + CC $3.10 + Bolt $1.24  =  $83.93</w:t>
      </w:r>
    </w:p>
    <w:p>
      <w:pPr>
        <w:spacing w:after="40"/>
        <w:ind w:left="432"/>
      </w:pPr>
      <w:r>
        <w:rPr>
          <w:sz w:val="20"/>
        </w:rPr>
        <w:t>Net Margin (profit) ......................... $32.05</w:t>
      </w:r>
    </w:p>
    <w:p>
      <w:pPr>
        <w:spacing w:after="40"/>
        <w:ind w:left="432"/>
      </w:pPr>
      <w:r>
        <w:rPr>
          <w:sz w:val="20"/>
        </w:rPr>
        <w:t>Net Margin % = 27.6%      COGS Ratio % = 72.4%      (27.6 + 72.4 = 100%)</w:t>
      </w:r>
    </w:p>
    <w:p>
      <w:pPr>
        <w:spacing w:after="160"/>
      </w:pPr>
      <w:r>
        <w:rPr>
          <w:b w:val="0"/>
          <w:i/>
          <w:color w:val="666666"/>
          <w:sz w:val="21"/>
        </w:rPr>
        <w:t>We kept about 28 cents of every dollar on this sale.</w:t>
      </w:r>
    </w:p>
    <w:p>
      <w:pPr>
        <w:spacing w:after="60"/>
      </w:pPr>
      <w:r>
        <w:rPr>
          <w:b/>
          <w:i w:val="0"/>
          <w:color w:val="C00000"/>
          <w:sz w:val="21"/>
        </w:rPr>
        <w:t>Example 2 — A cancellation (Air Bag)</w:t>
      </w:r>
    </w:p>
    <w:p>
      <w:pPr>
        <w:spacing w:after="40"/>
        <w:ind w:left="432"/>
      </w:pPr>
      <w:r>
        <w:rPr>
          <w:sz w:val="20"/>
        </w:rPr>
        <w:t>Customer paid ............................... $0  (order was cancelled)</w:t>
      </w:r>
    </w:p>
    <w:p>
      <w:pPr>
        <w:spacing w:after="40"/>
        <w:ind w:left="432"/>
      </w:pPr>
      <w:r>
        <w:rPr>
          <w:sz w:val="20"/>
        </w:rPr>
        <w:t>But we had already spent:  Ad $29.40 + CC $5.21 + Bolt $2.08  =  $36.69</w:t>
      </w:r>
    </w:p>
    <w:p>
      <w:pPr>
        <w:spacing w:after="40"/>
        <w:ind w:left="432"/>
      </w:pPr>
      <w:r>
        <w:rPr>
          <w:sz w:val="20"/>
        </w:rPr>
        <w:t>Net Margin (loss) .......................... −$36.68</w:t>
      </w:r>
    </w:p>
    <w:p>
      <w:pPr>
        <w:spacing w:after="40"/>
        <w:ind w:left="432"/>
      </w:pPr>
      <w:r>
        <w:rPr>
          <w:sz w:val="20"/>
        </w:rPr>
        <w:t>No part cost is charged — we never truly bought it. Only the fees already paid.</w:t>
      </w:r>
    </w:p>
    <w:p>
      <w:pPr>
        <w:spacing w:after="160"/>
      </w:pPr>
      <w:r>
        <w:rPr>
          <w:b w:val="0"/>
          <w:i/>
          <w:color w:val="666666"/>
          <w:sz w:val="21"/>
        </w:rPr>
        <w:t>A cancellation is never free: the marketing and payment fees are already gone.</w:t>
      </w:r>
    </w:p>
    <w:p>
      <w:pPr>
        <w:spacing w:after="60"/>
      </w:pPr>
      <w:r>
        <w:rPr>
          <w:b/>
          <w:i w:val="0"/>
          <w:color w:val="C00000"/>
          <w:sz w:val="21"/>
        </w:rPr>
        <w:t>Example 3 — A return (Radio, refunded)</w:t>
      </w:r>
    </w:p>
    <w:p>
      <w:pPr>
        <w:spacing w:after="40"/>
        <w:ind w:left="432"/>
      </w:pPr>
      <w:r>
        <w:rPr>
          <w:sz w:val="20"/>
        </w:rPr>
        <w:t>Customer paid, then was fully refunded ...... $95.99 given back</w:t>
      </w:r>
    </w:p>
    <w:p>
      <w:pPr>
        <w:spacing w:after="40"/>
        <w:ind w:left="432"/>
      </w:pPr>
      <w:r>
        <w:rPr>
          <w:sz w:val="20"/>
        </w:rPr>
        <w:t>Costs we still ate:  Shipping $38.81 + Ad $14.11 + Return Label $10.90 + CC $2.54 + Bolt $1.02</w:t>
      </w:r>
    </w:p>
    <w:p>
      <w:pPr>
        <w:spacing w:after="40"/>
        <w:ind w:left="432"/>
      </w:pPr>
      <w:r>
        <w:rPr>
          <w:sz w:val="20"/>
        </w:rPr>
        <w:t>Supplier credited our part cost back ........ +$35.00</w:t>
      </w:r>
    </w:p>
    <w:p>
      <w:pPr>
        <w:spacing w:after="40"/>
        <w:ind w:left="432"/>
      </w:pPr>
      <w:r>
        <w:rPr>
          <w:sz w:val="20"/>
        </w:rPr>
        <w:t>Net Margin (loss) .......................... −$67.38</w:t>
      </w:r>
    </w:p>
    <w:p>
      <w:pPr>
        <w:spacing w:after="160"/>
      </w:pPr>
      <w:r>
        <w:rPr>
          <w:b w:val="0"/>
          <w:i/>
          <w:color w:val="666666"/>
          <w:sz w:val="21"/>
        </w:rPr>
        <w:t>On a return the sale is reversed, but the marketing, shipping, and fees we already spent remain a loss.</w:t>
      </w:r>
    </w:p>
    <w:p>
      <w:pPr>
        <w:pStyle w:val="Heading1"/>
      </w:pPr>
      <w:r>
        <w:t>9.  Every rule and special case behind the numbers</w:t>
      </w:r>
    </w:p>
    <w:p>
      <w:pPr>
        <w:pStyle w:val="ListBullet"/>
        <w:spacing w:after="100"/>
      </w:pPr>
      <w:r>
        <w:rPr>
          <w:b/>
          <w:sz w:val="20"/>
        </w:rPr>
        <w:t xml:space="preserve">Quantity used.  </w:t>
      </w:r>
      <w:r>
        <w:rPr>
          <w:sz w:val="20"/>
        </w:rPr>
        <w:t xml:space="preserve">We use the invoiced quantity; if missing, the ordered quantity; if still missing, the line quantity.  </w:t>
      </w:r>
      <w:r>
        <w:rPr>
          <w:i/>
          <w:color w:val="666666"/>
          <w:sz w:val="19"/>
        </w:rPr>
        <w:t>Why: So Part Sale Price reflects what was actually billed.</w:t>
      </w:r>
    </w:p>
    <w:p>
      <w:pPr>
        <w:pStyle w:val="ListBullet"/>
        <w:spacing w:after="100"/>
      </w:pPr>
      <w:r>
        <w:rPr>
          <w:b/>
          <w:sz w:val="20"/>
        </w:rPr>
        <w:t xml:space="preserve">Core charge removed (85%).  </w:t>
      </w:r>
      <w:r>
        <w:rPr>
          <w:sz w:val="20"/>
        </w:rPr>
        <w:t xml:space="preserve">For catalytic converters (any part with a core charge), 85% of the core charge is removed from both the sale and the marketing base.  </w:t>
      </w:r>
      <w:r>
        <w:rPr>
          <w:i/>
          <w:color w:val="666666"/>
          <w:sz w:val="19"/>
        </w:rPr>
        <w:t>Why: A core charge is a refundable deposit passing through — not real revenue.</w:t>
      </w:r>
    </w:p>
    <w:p>
      <w:pPr>
        <w:pStyle w:val="ListBullet"/>
        <w:spacing w:after="100"/>
      </w:pPr>
      <w:r>
        <w:rPr>
          <w:b/>
          <w:sz w:val="20"/>
        </w:rPr>
        <w:t xml:space="preserve">Shipping split across the order.  </w:t>
      </w:r>
      <w:r>
        <w:rPr>
          <w:sz w:val="20"/>
        </w:rPr>
        <w:t xml:space="preserve">The shipping the customer paid is divided evenly across the parts in that order.  </w:t>
      </w:r>
      <w:r>
        <w:rPr>
          <w:i/>
          <w:color w:val="666666"/>
          <w:sz w:val="19"/>
        </w:rPr>
        <w:t>Why: One order, one shipping charge — shared fairly across its parts.</w:t>
      </w:r>
    </w:p>
    <w:p>
      <w:pPr>
        <w:pStyle w:val="ListBullet"/>
        <w:spacing w:after="100"/>
      </w:pPr>
      <w:r>
        <w:rPr>
          <w:b/>
          <w:sz w:val="20"/>
        </w:rPr>
        <w:t xml:space="preserve">Buy Price — three-step source.  </w:t>
      </w:r>
      <w:r>
        <w:rPr>
          <w:sz w:val="20"/>
        </w:rPr>
        <w:t xml:space="preserve">Supplier price minus the supplier’s inbound shipping; if that is zero/negative, fall back to supplier price + tax + handling.  </w:t>
      </w:r>
      <w:r>
        <w:rPr>
          <w:i/>
          <w:color w:val="666666"/>
          <w:sz w:val="19"/>
        </w:rPr>
        <w:t>Why: Tracks true product cost while keeping inbound freight separate.</w:t>
      </w:r>
    </w:p>
    <w:p>
      <w:pPr>
        <w:pStyle w:val="ListBullet"/>
        <w:spacing w:after="100"/>
      </w:pPr>
      <w:r>
        <w:rPr>
          <w:b/>
          <w:sz w:val="20"/>
        </w:rPr>
        <w:t xml:space="preserve">Catalytic Converter buy adjustment.  </w:t>
      </w:r>
      <w:r>
        <w:rPr>
          <w:sz w:val="20"/>
        </w:rPr>
        <w:t xml:space="preserve">On a sold catalytic converter with a core charge, the core charge is also removed from the Buy Price.  </w:t>
      </w:r>
      <w:r>
        <w:rPr>
          <w:i/>
          <w:color w:val="666666"/>
          <w:sz w:val="19"/>
        </w:rPr>
        <w:t>Why: Mirrors the deposit handling on the cost side.</w:t>
      </w:r>
    </w:p>
    <w:p>
      <w:pPr>
        <w:pStyle w:val="ListBullet"/>
        <w:spacing w:after="100"/>
      </w:pPr>
      <w:r>
        <w:rPr>
          <w:b/>
          <w:sz w:val="20"/>
        </w:rPr>
        <w:t xml:space="preserve">Ad Spend rate.  </w:t>
      </w:r>
      <w:r>
        <w:rPr>
          <w:sz w:val="20"/>
        </w:rPr>
        <w:t xml:space="preserve">Each sale is charged its share of marketing using that month’s ratio of total ad spend to total used-parts sales (10% if a month’s data is missing).  </w:t>
      </w:r>
      <w:r>
        <w:rPr>
          <w:i/>
          <w:color w:val="666666"/>
          <w:sz w:val="19"/>
        </w:rPr>
        <w:t>Why: Marketing is allocated by the month it actually occurred.</w:t>
      </w:r>
    </w:p>
    <w:p>
      <w:pPr>
        <w:pStyle w:val="ListBullet"/>
        <w:spacing w:after="100"/>
      </w:pPr>
      <w:r>
        <w:rPr>
          <w:b/>
          <w:sz w:val="20"/>
        </w:rPr>
        <w:t xml:space="preserve">Sales tax allocation.  </w:t>
      </w:r>
      <w:r>
        <w:rPr>
          <w:sz w:val="20"/>
        </w:rPr>
        <w:t xml:space="preserve">The order’s tax is split across its parts in proportion to each part’s price.  </w:t>
      </w:r>
      <w:r>
        <w:rPr>
          <w:i/>
          <w:color w:val="666666"/>
          <w:sz w:val="19"/>
        </w:rPr>
        <w:t>Why: Used only inside the card-fee calculation.</w:t>
      </w:r>
    </w:p>
    <w:p>
      <w:pPr>
        <w:pStyle w:val="ListBullet"/>
        <w:spacing w:after="100"/>
      </w:pPr>
      <w:r>
        <w:rPr>
          <w:b/>
          <w:sz w:val="20"/>
        </w:rPr>
        <w:t xml:space="preserve">Card &amp; platform fee base.  </w:t>
      </w:r>
      <w:r>
        <w:rPr>
          <w:sz w:val="20"/>
        </w:rPr>
        <w:t xml:space="preserve">CC Fee (2.5%) and Bolt Fee (1%) are charged on the part price + its shipping + its tax.  </w:t>
      </w:r>
      <w:r>
        <w:rPr>
          <w:i/>
          <w:color w:val="666666"/>
          <w:sz w:val="19"/>
        </w:rPr>
        <w:t>Why: Matches what the processors actually charge.</w:t>
      </w:r>
    </w:p>
    <w:p>
      <w:pPr>
        <w:pStyle w:val="ListBullet"/>
        <w:spacing w:after="100"/>
      </w:pPr>
      <w:r>
        <w:rPr>
          <w:b/>
          <w:sz w:val="20"/>
        </w:rPr>
        <w:t xml:space="preserve">Return-credit assumption.  </w:t>
      </w:r>
      <w:r>
        <w:rPr>
          <w:sz w:val="20"/>
        </w:rPr>
        <w:t xml:space="preserve">On a return with no supplier credit recorded yet, we assume the supplier credits back the full part cost (capped at the part cost).  </w:t>
      </w:r>
      <w:r>
        <w:rPr>
          <w:i/>
          <w:color w:val="666666"/>
          <w:sz w:val="19"/>
        </w:rPr>
        <w:t>Why: A placeholder until the real credit is entered — see the caution below.</w:t>
      </w:r>
    </w:p>
    <w:p>
      <w:pPr>
        <w:pStyle w:val="ListBullet"/>
        <w:spacing w:after="100"/>
      </w:pPr>
      <w:r>
        <w:rPr>
          <w:b/>
          <w:sz w:val="20"/>
        </w:rPr>
        <w:t xml:space="preserve">Cancellation — no product cost.  </w:t>
      </w:r>
      <w:r>
        <w:rPr>
          <w:sz w:val="20"/>
        </w:rPr>
        <w:t xml:space="preserve">A cancelled order carries no Buy Price, Shipping Cost, Label or Credits — only Ad, CC and Bolt fees.  </w:t>
      </w:r>
      <w:r>
        <w:rPr>
          <w:i/>
          <w:color w:val="666666"/>
          <w:sz w:val="19"/>
        </w:rPr>
        <w:t>Why: The part was not truly purchased; but the click and payment fees were already spent.</w:t>
      </w:r>
    </w:p>
    <w:p>
      <w:pPr>
        <w:pStyle w:val="ListBullet"/>
        <w:spacing w:after="100"/>
      </w:pPr>
      <w:r>
        <w:rPr>
          <w:b/>
          <w:sz w:val="20"/>
        </w:rPr>
        <w:t xml:space="preserve">Cancelled–Not Purchased = Cancelled.  </w:t>
      </w:r>
      <w:r>
        <w:rPr>
          <w:sz w:val="20"/>
        </w:rPr>
        <w:t xml:space="preserve">“Cancelled – Not Purchased” is treated identically to a normal cancellation.  </w:t>
      </w:r>
      <w:r>
        <w:rPr>
          <w:i/>
          <w:color w:val="666666"/>
          <w:sz w:val="19"/>
        </w:rPr>
        <w:t>Why: Both mean the sale never completed.</w:t>
      </w:r>
    </w:p>
    <w:p>
      <w:pPr>
        <w:pStyle w:val="ListBullet"/>
        <w:spacing w:after="100"/>
      </w:pPr>
      <w:r>
        <w:rPr>
          <w:b/>
          <w:sz w:val="20"/>
        </w:rPr>
        <w:t xml:space="preserve">Test orders excluded.  </w:t>
      </w:r>
      <w:r>
        <w:rPr>
          <w:sz w:val="20"/>
        </w:rPr>
        <w:t xml:space="preserve">Two internal test orders are always removed.  </w:t>
      </w:r>
      <w:r>
        <w:rPr>
          <w:i/>
          <w:color w:val="666666"/>
          <w:sz w:val="19"/>
        </w:rPr>
        <w:t>Why: They are not real sales.</w:t>
      </w:r>
    </w:p>
    <w:p>
      <w:pPr>
        <w:pStyle w:val="ListBullet"/>
        <w:spacing w:after="100"/>
      </w:pPr>
      <w:r>
        <w:rPr>
          <w:b/>
          <w:sz w:val="20"/>
        </w:rPr>
        <w:t xml:space="preserve">Unknown part type hidden.  </w:t>
      </w:r>
      <w:r>
        <w:rPr>
          <w:sz w:val="20"/>
        </w:rPr>
        <w:t xml:space="preserve">Parts whose type can’t be identified are hidden as a row but still counted in the grand total.  </w:t>
      </w:r>
      <w:r>
        <w:rPr>
          <w:i/>
          <w:color w:val="666666"/>
          <w:sz w:val="19"/>
        </w:rPr>
        <w:t>Why: Keeps the report tidy while totals stay accurate.</w:t>
      </w:r>
    </w:p>
    <w:p>
      <w:pPr>
        <w:pStyle w:val="Heading1"/>
      </w:pPr>
      <w:r>
        <w:t>10.  A caution, and the one rule to remember</w:t>
      </w:r>
    </w:p>
    <w:p>
      <w:pPr>
        <w:spacing w:after="160"/>
      </w:pPr>
      <w:r>
        <w:rPr>
          <w:b w:val="0"/>
          <w:i/>
          <w:color w:val="666666"/>
          <w:sz w:val="21"/>
        </w:rPr>
        <w:t>Caution — return-credit timing.  Because of the return-credit assumption above, a freshly-returned part can show a smaller loss at first; the loss grows once the actual (often only partial) supplier credit is recorded. This is a timing effect, not an error — but very recent returns may look slightly better than they will finally settle.</w:t>
      </w:r>
    </w:p>
    <w:p>
      <w:r>
        <w:rPr>
          <w:b/>
          <w:color w:val="1F3864"/>
          <w:sz w:val="22"/>
        </w:rPr>
        <w:t xml:space="preserve">The one rule to remember:  Costs (COGS Ratio %) and profit (Net Margin %) always add up to 100%. </w:t>
      </w:r>
      <w:r>
        <w:rPr>
          <w:sz w:val="22"/>
        </w:rPr>
        <w:t>A healthy part type sits comfortably under 100% on costs. Anything at or above 100% is losing money and is flagged in red — the fastest way to spot which part types and suppliers need attention.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